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A9A9674" w:rsidR="00841AE4" w:rsidRPr="00FB0F83" w:rsidRDefault="00841AE4" w:rsidP="71AA3823">
      <w:pPr>
        <w:suppressAutoHyphens/>
        <w:jc w:val="center"/>
        <w:rPr>
          <w:rFonts w:ascii="Arial" w:eastAsia="Times New Roman" w:hAnsi="Arial" w:cs="Arial"/>
          <w:b/>
          <w:bCs/>
          <w:sz w:val="20"/>
          <w:szCs w:val="20"/>
        </w:rPr>
      </w:pPr>
      <w:r w:rsidRPr="00571FA5">
        <w:rPr>
          <w:rFonts w:ascii="Arial" w:eastAsia="Times New Roman" w:hAnsi="Arial" w:cs="Arial"/>
          <w:b/>
          <w:bCs/>
          <w:sz w:val="20"/>
          <w:szCs w:val="20"/>
        </w:rPr>
        <w:t>„</w:t>
      </w:r>
      <w:r w:rsidR="00B61414" w:rsidRPr="00E2437D">
        <w:rPr>
          <w:rFonts w:ascii="Arial" w:hAnsi="Arial" w:cs="Arial"/>
          <w:b/>
          <w:bCs/>
        </w:rPr>
        <w:t>Hala na posypový materiál cestmistrovství Běstovice</w:t>
      </w:r>
      <w:r w:rsidRPr="00571FA5">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1E55F9"/>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A27E5"/>
    <w:rsid w:val="004D08FD"/>
    <w:rsid w:val="005210D9"/>
    <w:rsid w:val="005432FD"/>
    <w:rsid w:val="0055447C"/>
    <w:rsid w:val="00560D16"/>
    <w:rsid w:val="00571FA5"/>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37B21"/>
    <w:rsid w:val="00A5403A"/>
    <w:rsid w:val="00A96AC7"/>
    <w:rsid w:val="00AE78F3"/>
    <w:rsid w:val="00AF6C95"/>
    <w:rsid w:val="00B61414"/>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877</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2025-11-20T12:45:00Z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